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405"/>
        <w:gridCol w:w="345"/>
        <w:gridCol w:w="11100"/>
        <w:gridCol w:w="3240"/>
        <w:gridCol w:w="6000"/>
      </w:tblGrid>
      <w:tr>
        <w:trPr>
          <w:trHeight w:val="390"/>
        </w:trPr>
        <w:tc>
          <w:tcPr>
            <w:gridSpan w:val="5"/>
            <w:shd w:val="clear" w:color="ffff00" w:fill="ffff0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ff0000"/>
                <w:sz w:val="28"/>
                <w:u w:val="none"/>
                <w:vertAlign w:val="baseline"/>
              </w:rPr>
              <w:t xml:space="preserve">Т Р У Д О В Ы Е  Д И Н А С Т И И     2011 год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г. Белоярский и район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Попов  Сергей  Васильевич  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1928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Белоярский район, с. Казым </w:t>
            </w:r>
            <w:r/>
          </w:p>
        </w:tc>
      </w:tr>
      <w:tr>
        <w:trPr>
          <w:trHeight w:val="450"/>
        </w:trPr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трудовой стаж  - 44 года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 xml:space="preserve">разведение оленей, общий трудовой стаж 133,9 года)</w:t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2.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2.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Канев Александр Алексеевич 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1936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Белоярский район, с. Казым,</w:t>
            </w:r>
            <w:r/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трудовой стаж  -  41,7 лет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 xml:space="preserve">разведение оленей, общий трудовой стаж  99 лет)</w:t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3.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3.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Попова  Клавдия  Петровна 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1943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Белоярский район, с. Казым,</w:t>
            </w:r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трудовой стаж  -  49,5 лет (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разведение оленей, общий трудовой стаж 98 лет)</w:t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4.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Канева Зинаида Александровна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1936</w:t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Белоярский район, с. Казым,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трудовой стаж  - 40,7 лет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 xml:space="preserve">разведение оленей, общий семейный  трудовой стаж </w:t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 xml:space="preserve">97 лет)</w:t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5.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5.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Вокуев  Максим Яковлевич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1953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Белоярский район, с. Казым,</w:t>
            </w:r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трудовой стаж  -  39,8 лет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(разведение оленей, общий семейный трудовой стаж 80 лет)</w:t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12" w:space="0"/>
              <w:left w:val="none" w:color="000000" w:sz="4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12" w:space="0"/>
              <w:left w:val="none" w:color="000000" w:sz="4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12" w:space="0"/>
              <w:left w:val="none" w:color="000000" w:sz="4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12" w:space="0"/>
              <w:left w:val="none" w:color="000000" w:sz="4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12" w:space="0"/>
              <w:left w:val="none" w:color="000000" w:sz="4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</w:tr>
      <w:tr>
        <w:trPr>
          <w:trHeight w:val="390"/>
        </w:trPr>
        <w:tc>
          <w:tcPr>
            <w:gridSpan w:val="5"/>
            <w:shd w:val="clear" w:color="ffff00" w:fill="ffff0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ff0000"/>
                <w:sz w:val="28"/>
                <w:u w:val="none"/>
                <w:vertAlign w:val="baseline"/>
              </w:rPr>
              <w:t xml:space="preserve">Т Р У Д О В Ы Е  Д И Н А С Т И И    2012</w:t>
            </w:r>
            <w:r/>
          </w:p>
        </w:tc>
      </w:tr>
      <w:tr>
        <w:trPr>
          <w:trHeight w:val="390"/>
        </w:trPr>
        <w:tc>
          <w:tcPr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г. Белоярский и район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0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Лельхов  Валерия Терентьевич - трудовой семейный стаж (общий семейный стаж 63 года, рыболовство)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1959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none" w:color="000000" w:sz="4" w:space="0"/>
              <w:right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00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Белоярский район, д. Пашторы 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2024-04-04T12:00:33Z</dcterms:modified>
</cp:coreProperties>
</file>